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/><w:t xml:space="preserve">Мониторинг СМИ за 30.07.2014</w:t></w:r></w:p><w:tbl><w:tblGrid><w:gridCol/></w:tblGrid><w:tblPr><w:tblW w:w="0" w:type="auto"/><w:tblCellSpacing w:w="0" w:type="dxa"/><w:tblLayout w:type="autofit"/><w:bidiVisual w:val="0"/><w:tblBorders><w:top w:val="single" w:sz="6" w:color="fffffff"/><w:left w:val="single" w:sz="6" w:color="fffffff"/><w:right w:val="single" w:sz="6" w:color="fffffff"/><w:bottom w:val="single" w:sz="6" w:color="fffffff"/></w:tblBorders></w:tblPr><w:tr><w:trPr/><w:tc><w:tcPr/><w:p><w:pPr><w:jc w:val="center"/></w:pPr></w:p></w:tc></w:tr><w:tr><w:trPr/><w:tc><w:tcPr><w:tcBorders><w:bottom w:val="single" w:sz="6" w:color="fffffff"/></w:tcBorders></w:tcPr><w:p><w:pPr><w:jc w:val="center"/></w:pPr><w:r><w:rPr/><w:t xml:space="preserve"> Министерство Российской Федерации по делам гражданской обороны, чрезвычайным ситуациям и ликвидации последствий стихийных бедствий</w:t></w:r></w:p></w:tc></w:tr><w:tr><w:trPr/><w:tc><w:tcPr><w:tcBorders><w:bottom w:val="single" w:sz="6" w:color="fffffff"/></w:tcBorders></w:tcPr><w:p><w:pPr><w:jc w:val="start"/></w:pPr><w:r><w:rPr><w:sz w:val="24"/><w:szCs w:val="24"/><w:b w:val="1"/><w:bCs w:val="1"/></w:rPr><w:t xml:space="preserve"> Мониторинг СМИ за 30.07.2014</w:t></w:r></w:p></w:tc></w:tr><w:tr><w:trPr/><w:tc><w:tcPr/><w:p><w:pPr><w:jc w:val="start"/></w:pPr><w:r><w:rPr><w:b w:val="1"/><w:bCs w:val="1"/></w:rPr><w:t xml:space="preserve">В Калужской области зафиксированы первые случаи возгорания торфяников</w:t></w:r><w:r><w:rPr/><w:t xml:space="preserve"> </w:t></w:r><w:br/><w:r><w:rPr/><w:t xml:space="preserve"> </w:t></w:r><w:r><w:rPr><w:b w:val="1"/><w:bCs w:val="1"/></w:rPr><w:t xml:space="preserve">http://kaluga.rfn.ru/rnews.html?id=57366&cid=8</w:t></w:r><w:r><w:rPr/><w:t xml:space="preserve"> </w:t></w:r><w:br/><w:r><w:rPr><w:b w:val="1"/><w:bCs w:val="1"/></w:rPr><w:t xml:space="preserve"> </w:t></w:r><w:r><w:rPr/><w:t xml:space="preserve"> </w:t></w:r><w:r><w:rPr><w:b w:val="1"/><w:bCs w:val="1"/></w:rPr><w:t xml:space="preserve">Процент прикрытия территории Калужской области добровольными пожарными подразделениями вырос до 100%</w:t></w:r><w:br/><w:r><w:rPr><w:b w:val="1"/><w:bCs w:val="1"/></w:rPr><w:t xml:space="preserve"> </w:t></w:r><w:br/><w:r><w:rPr/><w:t xml:space="preserve"> </w:t></w:r><w:r><w:rPr><w:b w:val="1"/><w:bCs w:val="1"/></w:rPr><w:t xml:space="preserve">http://www.interfax-russia.ru/Moscow/special.asp?id=525382&sec=1721</w:t></w:r><w:br/><w:r><w:rPr/><w:t xml:space="preserve">  </w:t></w:r><w:br/><w:r><w:rPr/><w:t xml:space="preserve"> </w:t></w:r><w:br/><w:r><w:rPr/><w:t xml:space="preserve"> </w:t></w:r><w:br/><w:r><w:rPr/><w:t xml:space="preserve"> </w:t></w:r><w:br/><w:br/><w:r><w:rPr/><w:t xml:space="preserve"> </w:t></w:r><w:br/><w:r><w:rPr/><w:t xml:space="preserve"> </w:t></w:r><w:br/><w:br/><w:r><w:rPr/><w:t xml:space="preserve"> </w:t></w:r><w:br/></w:p></w:tc></w:tr><w:tr><w:trPr/><w:tc><w:tcPr><w:vAlign w:val="center"/><w:tcBorders><w:top w:val="single" w:sz="7" w:color="solid"/></w:tcBorders></w:tcPr><w:p><w:pPr><w:jc w:val="center"/></w:pPr><w:r><w:rPr><w:sz w:val="15"/><w:szCs w:val="15"/></w:rPr>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</w:r></w:p></w:tc></w:tr></w:tbl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2021-08-14T08:38:04+03:00</dcterms:created>
  <dcterms:modified xsi:type="dcterms:W3CDTF">2021-08-14T08:38:04+03:00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